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A0F45" w14:textId="452179E9" w:rsidR="6F3DC58B" w:rsidRDefault="003E6CE8" w:rsidP="687CB7BB">
      <w:pPr>
        <w:pStyle w:val="Header"/>
        <w:spacing w:line="276" w:lineRule="auto"/>
        <w:jc w:val="both"/>
        <w:rPr>
          <w:noProof/>
        </w:rPr>
      </w:pPr>
      <w:r w:rsidRPr="003E6CE8">
        <w:rPr>
          <w:rFonts w:cs="Calibri"/>
          <w:sz w:val="18"/>
          <w:szCs w:val="18"/>
          <w:lang w:val="bs-Latn-BA"/>
        </w:rPr>
        <w:drawing>
          <wp:anchor distT="0" distB="0" distL="114300" distR="114300" simplePos="0" relativeHeight="251659264" behindDoc="1" locked="0" layoutInCell="1" allowOverlap="1" wp14:anchorId="352B1F56" wp14:editId="525DFA7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706880" cy="513080"/>
            <wp:effectExtent l="0" t="0" r="7620" b="1270"/>
            <wp:wrapTight wrapText="bothSides">
              <wp:wrapPolygon edited="0">
                <wp:start x="1688" y="0"/>
                <wp:lineTo x="723" y="5614"/>
                <wp:lineTo x="723" y="20851"/>
                <wp:lineTo x="6027" y="20851"/>
                <wp:lineTo x="18804" y="20050"/>
                <wp:lineTo x="21455" y="19248"/>
                <wp:lineTo x="21214" y="0"/>
                <wp:lineTo x="1688" y="0"/>
              </wp:wrapPolygon>
            </wp:wrapTight>
            <wp:docPr id="5" name="Picture 5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256" t="39740" r="26154" b="39573"/>
                    <a:stretch/>
                  </pic:blipFill>
                  <pic:spPr bwMode="auto">
                    <a:xfrm>
                      <a:off x="0" y="0"/>
                      <a:ext cx="1706880" cy="51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6CE8">
        <w:rPr>
          <w:rFonts w:cs="Calibri"/>
          <w:sz w:val="18"/>
          <w:szCs w:val="18"/>
          <w:lang w:val="bs-Latn-BA"/>
        </w:rPr>
        <w:drawing>
          <wp:anchor distT="0" distB="0" distL="114300" distR="114300" simplePos="0" relativeHeight="251660288" behindDoc="0" locked="0" layoutInCell="1" allowOverlap="1" wp14:anchorId="7A5E60FF" wp14:editId="11BC1891">
            <wp:simplePos x="0" y="0"/>
            <wp:positionH relativeFrom="margin">
              <wp:posOffset>4137660</wp:posOffset>
            </wp:positionH>
            <wp:positionV relativeFrom="paragraph">
              <wp:posOffset>94615</wp:posOffset>
            </wp:positionV>
            <wp:extent cx="2087880" cy="394970"/>
            <wp:effectExtent l="0" t="0" r="7620" b="5080"/>
            <wp:wrapThrough wrapText="bothSides">
              <wp:wrapPolygon edited="0">
                <wp:start x="0" y="0"/>
                <wp:lineTo x="0" y="20836"/>
                <wp:lineTo x="21482" y="20836"/>
                <wp:lineTo x="21482" y="0"/>
                <wp:lineTo x="0" y="0"/>
              </wp:wrapPolygon>
            </wp:wrapThrough>
            <wp:docPr id="7" name="Picture 7" descr="A picture containing text, clipart, ge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text, clipart, gea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39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4EAE65" w14:textId="11B55D04" w:rsidR="003E6CE8" w:rsidRDefault="003E6CE8" w:rsidP="687CB7BB">
      <w:pPr>
        <w:pStyle w:val="Header"/>
        <w:spacing w:line="276" w:lineRule="auto"/>
        <w:jc w:val="both"/>
        <w:rPr>
          <w:noProof/>
        </w:rPr>
      </w:pPr>
    </w:p>
    <w:p w14:paraId="75BE1E51" w14:textId="77777777" w:rsidR="003E6CE8" w:rsidRDefault="003E6CE8" w:rsidP="687CB7BB">
      <w:pPr>
        <w:pStyle w:val="Header"/>
        <w:spacing w:line="276" w:lineRule="auto"/>
        <w:jc w:val="both"/>
        <w:rPr>
          <w:rFonts w:cs="Calibri"/>
          <w:sz w:val="18"/>
          <w:szCs w:val="18"/>
          <w:lang w:val="bs-Latn-BA"/>
        </w:rPr>
      </w:pPr>
    </w:p>
    <w:p w14:paraId="08911DAF" w14:textId="7EE2CFA4" w:rsidR="687CB7BB" w:rsidRDefault="687CB7BB" w:rsidP="687CB7BB">
      <w:pPr>
        <w:pStyle w:val="Header"/>
        <w:spacing w:line="276" w:lineRule="auto"/>
        <w:jc w:val="both"/>
        <w:rPr>
          <w:rFonts w:cs="Calibri"/>
          <w:sz w:val="18"/>
          <w:szCs w:val="18"/>
          <w:lang w:val="bs-Latn-BA"/>
        </w:rPr>
      </w:pPr>
    </w:p>
    <w:p w14:paraId="41C8F396" w14:textId="18085FFF" w:rsidR="00E71842" w:rsidRPr="008C2D9D" w:rsidRDefault="00B1104A" w:rsidP="008C2D9D">
      <w:pPr>
        <w:pStyle w:val="Header"/>
        <w:spacing w:line="276" w:lineRule="auto"/>
        <w:jc w:val="both"/>
        <w:rPr>
          <w:lang w:val="hr-HR"/>
        </w:rPr>
      </w:pPr>
      <w:r w:rsidRPr="004801CA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377284C" wp14:editId="07777777">
                <wp:simplePos x="0" y="0"/>
                <wp:positionH relativeFrom="column">
                  <wp:posOffset>5281295</wp:posOffset>
                </wp:positionH>
                <wp:positionV relativeFrom="paragraph">
                  <wp:posOffset>-67945</wp:posOffset>
                </wp:positionV>
                <wp:extent cx="1205865" cy="9144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586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A6659" w14:textId="77777777" w:rsidR="00261683" w:rsidRPr="00721C61" w:rsidRDefault="00261683" w:rsidP="00261683">
                            <w:pPr>
                              <w:rPr>
                                <w:rFonts w:ascii="Trebuchet MS" w:hAnsi="Trebuchet MS"/>
                                <w:b/>
                                <w:color w:val="333333"/>
                                <w:spacing w:val="40"/>
                                <w:position w:val="6"/>
                                <w:szCs w:val="24"/>
                                <w:lang w:val="sr-Latn-B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0C8FF5B6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style="position:absolute;left:0;text-align:left;margin-left:415.85pt;margin-top:-5.35pt;width:94.95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">
                <v:textbox>
                  <w:txbxContent>
                    <w:p w:rsidRPr="00721C61" w:rsidR="00261683" w:rsidP="00261683" w:rsidRDefault="00261683" w14:paraId="0A37501D" wp14:textId="77777777">
                      <w:pPr>
                        <w:rPr>
                          <w:rFonts w:ascii="Trebuchet MS" w:hAnsi="Trebuchet MS"/>
                          <w:b/>
                          <w:color w:val="333333"/>
                          <w:spacing w:val="40"/>
                          <w:position w:val="6"/>
                          <w:szCs w:val="24"/>
                          <w:lang w:val="sr-Latn-B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34ADC1" w14:textId="24FDCB8E" w:rsidR="00E339ED" w:rsidRPr="00E07E59" w:rsidRDefault="00313083" w:rsidP="00E07E59">
      <w:pPr>
        <w:spacing w:line="276" w:lineRule="auto"/>
        <w:jc w:val="center"/>
        <w:rPr>
          <w:rFonts w:cs="Calibri"/>
          <w:b/>
          <w:iCs/>
          <w:sz w:val="36"/>
          <w:szCs w:val="28"/>
          <w:lang w:val="bs-Latn-BA"/>
        </w:rPr>
      </w:pPr>
      <w:r w:rsidRPr="00E07E59">
        <w:rPr>
          <w:rFonts w:cs="Calibri"/>
          <w:b/>
          <w:iCs/>
          <w:sz w:val="36"/>
          <w:szCs w:val="28"/>
          <w:lang w:val="bs-Latn-BA"/>
        </w:rPr>
        <w:t>An</w:t>
      </w:r>
      <w:r w:rsidR="001246D7">
        <w:rPr>
          <w:rFonts w:cs="Calibri"/>
          <w:b/>
          <w:iCs/>
          <w:sz w:val="36"/>
          <w:szCs w:val="28"/>
          <w:lang w:val="bs-Latn-BA"/>
        </w:rPr>
        <w:t>nex 4</w:t>
      </w:r>
      <w:r w:rsidRPr="00E07E59">
        <w:rPr>
          <w:rFonts w:cs="Calibri"/>
          <w:b/>
          <w:iCs/>
          <w:sz w:val="36"/>
          <w:szCs w:val="28"/>
          <w:lang w:val="bs-Latn-BA"/>
        </w:rPr>
        <w:t xml:space="preserve"> – </w:t>
      </w:r>
      <w:r w:rsidR="001246D7">
        <w:rPr>
          <w:rFonts w:cs="Calibri"/>
          <w:b/>
          <w:iCs/>
          <w:sz w:val="36"/>
          <w:szCs w:val="28"/>
          <w:lang w:val="bs-Latn-BA"/>
        </w:rPr>
        <w:t>Izjava časti</w:t>
      </w:r>
      <w:r w:rsidRPr="00E07E59">
        <w:rPr>
          <w:rFonts w:cs="Calibri"/>
          <w:b/>
          <w:iCs/>
          <w:sz w:val="36"/>
          <w:szCs w:val="28"/>
          <w:lang w:val="bs-Latn-BA"/>
        </w:rPr>
        <w:t xml:space="preserve"> o kriterijima za isključenje</w:t>
      </w:r>
    </w:p>
    <w:p w14:paraId="0D0B940D" w14:textId="77777777" w:rsidR="00313083" w:rsidRPr="00313083" w:rsidRDefault="00313083" w:rsidP="00E07E59">
      <w:pPr>
        <w:spacing w:line="276" w:lineRule="auto"/>
        <w:jc w:val="both"/>
        <w:rPr>
          <w:rFonts w:cs="Calibri"/>
          <w:bCs/>
          <w:iCs/>
          <w:sz w:val="36"/>
          <w:szCs w:val="28"/>
          <w:lang w:val="bs-Latn-BA"/>
        </w:rPr>
      </w:pPr>
    </w:p>
    <w:p w14:paraId="4597208B" w14:textId="4E9522EE" w:rsidR="00313083" w:rsidRPr="008C2D9D" w:rsidRDefault="00313083" w:rsidP="00E07E59">
      <w:pPr>
        <w:spacing w:line="276" w:lineRule="auto"/>
        <w:jc w:val="both"/>
        <w:rPr>
          <w:rFonts w:cs="Calibri"/>
          <w:bCs/>
          <w:iCs/>
          <w:sz w:val="22"/>
          <w:szCs w:val="18"/>
          <w:lang w:val="bs-Latn-BA"/>
        </w:rPr>
      </w:pPr>
      <w:r w:rsidRPr="008C2D9D">
        <w:rPr>
          <w:rFonts w:cs="Calibri"/>
          <w:bCs/>
          <w:iCs/>
          <w:sz w:val="22"/>
          <w:szCs w:val="18"/>
          <w:lang w:val="bs-Latn-BA"/>
        </w:rPr>
        <w:t>U nastavku potpisana osoba (</w:t>
      </w:r>
      <w:r w:rsidR="001246D7" w:rsidRPr="008C2D9D">
        <w:rPr>
          <w:rFonts w:cs="Calibri"/>
          <w:bCs/>
          <w:iCs/>
          <w:sz w:val="22"/>
          <w:szCs w:val="18"/>
          <w:lang w:val="bs-Latn-BA"/>
        </w:rPr>
        <w:t xml:space="preserve">upisati </w:t>
      </w:r>
      <w:r w:rsidRPr="008C2D9D">
        <w:rPr>
          <w:rFonts w:cs="Calibri"/>
          <w:bCs/>
          <w:iCs/>
          <w:sz w:val="22"/>
          <w:szCs w:val="18"/>
          <w:lang w:val="bs-Latn-BA"/>
        </w:rPr>
        <w:t>ime i prezime ovlaštene osobe za zastupanje u pravnom prometu) kao zastupnik sljedeće pravn</w:t>
      </w:r>
      <w:r w:rsidR="001246D7" w:rsidRPr="008C2D9D">
        <w:rPr>
          <w:rFonts w:cs="Calibri"/>
          <w:bCs/>
          <w:iCs/>
          <w:sz w:val="22"/>
          <w:szCs w:val="18"/>
          <w:lang w:val="bs-Latn-BA"/>
        </w:rPr>
        <w:t>og subjekta</w:t>
      </w:r>
      <w:r w:rsidRPr="008C2D9D">
        <w:rPr>
          <w:rFonts w:cs="Calibri"/>
          <w:bCs/>
          <w:iCs/>
          <w:sz w:val="22"/>
          <w:szCs w:val="18"/>
          <w:lang w:val="bs-Latn-BA"/>
        </w:rPr>
        <w:t>:</w:t>
      </w:r>
    </w:p>
    <w:p w14:paraId="1257AD13" w14:textId="77777777" w:rsidR="001246D7" w:rsidRPr="008C2D9D" w:rsidRDefault="001246D7" w:rsidP="00E07E59">
      <w:pPr>
        <w:spacing w:line="276" w:lineRule="auto"/>
        <w:jc w:val="both"/>
        <w:rPr>
          <w:rFonts w:cs="Calibri"/>
          <w:bCs/>
          <w:iCs/>
          <w:sz w:val="22"/>
          <w:szCs w:val="18"/>
          <w:lang w:val="bs-Latn-BA"/>
        </w:rPr>
      </w:pPr>
    </w:p>
    <w:p w14:paraId="2CC21DD6" w14:textId="2848F7D0" w:rsidR="00313083" w:rsidRPr="008C2D9D" w:rsidRDefault="00313083" w:rsidP="00E07E59">
      <w:pPr>
        <w:spacing w:line="276" w:lineRule="auto"/>
        <w:jc w:val="both"/>
        <w:rPr>
          <w:rFonts w:cs="Calibri"/>
          <w:bCs/>
          <w:iCs/>
          <w:sz w:val="22"/>
          <w:szCs w:val="18"/>
          <w:lang w:val="bs-Latn-BA"/>
        </w:rPr>
      </w:pPr>
      <w:r w:rsidRPr="008C2D9D">
        <w:rPr>
          <w:rFonts w:cs="Calibri"/>
          <w:bCs/>
          <w:iCs/>
          <w:sz w:val="22"/>
          <w:szCs w:val="18"/>
          <w:lang w:val="bs-Latn-BA"/>
        </w:rPr>
        <w:t>Puni službeni naziv:</w:t>
      </w:r>
    </w:p>
    <w:p w14:paraId="26D60232" w14:textId="77777777" w:rsidR="00313083" w:rsidRPr="008C2D9D" w:rsidRDefault="00313083" w:rsidP="00E07E59">
      <w:pPr>
        <w:spacing w:line="276" w:lineRule="auto"/>
        <w:jc w:val="both"/>
        <w:rPr>
          <w:rFonts w:cs="Calibri"/>
          <w:bCs/>
          <w:iCs/>
          <w:sz w:val="22"/>
          <w:szCs w:val="18"/>
          <w:lang w:val="bs-Latn-BA"/>
        </w:rPr>
      </w:pPr>
      <w:r w:rsidRPr="008C2D9D">
        <w:rPr>
          <w:rFonts w:cs="Calibri"/>
          <w:bCs/>
          <w:iCs/>
          <w:sz w:val="22"/>
          <w:szCs w:val="18"/>
          <w:lang w:val="bs-Latn-BA"/>
        </w:rPr>
        <w:t>Broj upisa u registar poslovnih subjekata:</w:t>
      </w:r>
    </w:p>
    <w:p w14:paraId="77B93F33" w14:textId="77777777" w:rsidR="00313083" w:rsidRPr="008C2D9D" w:rsidRDefault="00313083" w:rsidP="00E07E59">
      <w:pPr>
        <w:spacing w:line="276" w:lineRule="auto"/>
        <w:jc w:val="both"/>
        <w:rPr>
          <w:rFonts w:cs="Calibri"/>
          <w:bCs/>
          <w:iCs/>
          <w:sz w:val="22"/>
          <w:szCs w:val="18"/>
          <w:lang w:val="bs-Latn-BA"/>
        </w:rPr>
      </w:pPr>
      <w:r w:rsidRPr="008C2D9D">
        <w:rPr>
          <w:rFonts w:cs="Calibri"/>
          <w:bCs/>
          <w:iCs/>
          <w:sz w:val="22"/>
          <w:szCs w:val="18"/>
          <w:lang w:val="bs-Latn-BA"/>
        </w:rPr>
        <w:t>Puna službena adresa:</w:t>
      </w:r>
    </w:p>
    <w:p w14:paraId="5CB89398" w14:textId="07E515F8" w:rsidR="00313083" w:rsidRPr="008C2D9D" w:rsidRDefault="00313083" w:rsidP="00E07E59">
      <w:pPr>
        <w:spacing w:line="276" w:lineRule="auto"/>
        <w:jc w:val="both"/>
        <w:rPr>
          <w:rFonts w:cs="Calibri"/>
          <w:bCs/>
          <w:iCs/>
          <w:sz w:val="22"/>
          <w:szCs w:val="18"/>
          <w:lang w:val="bs-Latn-BA"/>
        </w:rPr>
      </w:pPr>
      <w:r w:rsidRPr="008C2D9D">
        <w:rPr>
          <w:rFonts w:cs="Calibri"/>
          <w:bCs/>
          <w:iCs/>
          <w:sz w:val="22"/>
          <w:szCs w:val="18"/>
          <w:lang w:val="bs-Latn-BA"/>
        </w:rPr>
        <w:t>PDV broj</w:t>
      </w:r>
      <w:r w:rsidR="001246D7" w:rsidRPr="008C2D9D">
        <w:rPr>
          <w:rStyle w:val="FootnoteReference"/>
          <w:rFonts w:cs="Calibri"/>
          <w:bCs/>
          <w:iCs/>
          <w:sz w:val="22"/>
          <w:szCs w:val="18"/>
          <w:lang w:val="bs-Latn-BA"/>
        </w:rPr>
        <w:footnoteReference w:id="1"/>
      </w:r>
      <w:r w:rsidRPr="008C2D9D">
        <w:rPr>
          <w:rFonts w:cs="Calibri"/>
          <w:bCs/>
          <w:iCs/>
          <w:sz w:val="22"/>
          <w:szCs w:val="18"/>
          <w:lang w:val="bs-Latn-BA"/>
        </w:rPr>
        <w:t>:</w:t>
      </w:r>
    </w:p>
    <w:p w14:paraId="0E27B00A" w14:textId="77777777" w:rsidR="00313083" w:rsidRPr="008C2D9D" w:rsidRDefault="00313083" w:rsidP="00E07E59">
      <w:pPr>
        <w:spacing w:line="276" w:lineRule="auto"/>
        <w:jc w:val="both"/>
        <w:rPr>
          <w:rFonts w:cs="Calibri"/>
          <w:bCs/>
          <w:iCs/>
          <w:sz w:val="22"/>
          <w:szCs w:val="18"/>
          <w:lang w:val="bs-Latn-BA"/>
        </w:rPr>
      </w:pPr>
    </w:p>
    <w:p w14:paraId="10F20C2A" w14:textId="10BB40FE" w:rsidR="00313083" w:rsidRPr="008C2D9D" w:rsidRDefault="00313083" w:rsidP="00E07E59">
      <w:pPr>
        <w:spacing w:line="276" w:lineRule="auto"/>
        <w:jc w:val="both"/>
        <w:rPr>
          <w:rFonts w:cs="Calibri"/>
          <w:bCs/>
          <w:iCs/>
          <w:sz w:val="22"/>
          <w:szCs w:val="18"/>
          <w:lang w:val="bs-Latn-BA"/>
        </w:rPr>
      </w:pPr>
      <w:r w:rsidRPr="008C2D9D">
        <w:rPr>
          <w:rFonts w:cs="Calibri"/>
          <w:bCs/>
          <w:iCs/>
          <w:sz w:val="22"/>
          <w:szCs w:val="18"/>
          <w:lang w:val="bs-Latn-BA"/>
        </w:rPr>
        <w:t>Izjavljuje da se pre</w:t>
      </w:r>
      <w:r w:rsidR="00EA4DB0" w:rsidRPr="008C2D9D">
        <w:rPr>
          <w:rFonts w:cs="Calibri"/>
          <w:bCs/>
          <w:iCs/>
          <w:sz w:val="22"/>
          <w:szCs w:val="18"/>
          <w:lang w:val="bs-Latn-BA"/>
        </w:rPr>
        <w:t>t</w:t>
      </w:r>
      <w:r w:rsidRPr="008C2D9D">
        <w:rPr>
          <w:rFonts w:cs="Calibri"/>
          <w:bCs/>
          <w:iCs/>
          <w:sz w:val="22"/>
          <w:szCs w:val="18"/>
          <w:lang w:val="bs-Latn-BA"/>
        </w:rPr>
        <w:t>hodno naveden ponuđač ne nalazi u nekoj od sljedećih situacija isključenja:</w:t>
      </w:r>
    </w:p>
    <w:p w14:paraId="0986691D" w14:textId="2B554BDC" w:rsidR="00E07E59" w:rsidRPr="008C2D9D" w:rsidRDefault="00E07E59" w:rsidP="00E07E59">
      <w:pPr>
        <w:numPr>
          <w:ilvl w:val="0"/>
          <w:numId w:val="34"/>
        </w:numPr>
        <w:spacing w:line="276" w:lineRule="auto"/>
        <w:jc w:val="both"/>
        <w:rPr>
          <w:rFonts w:cs="Calibri"/>
          <w:bCs/>
          <w:iCs/>
          <w:sz w:val="22"/>
          <w:szCs w:val="18"/>
          <w:lang w:val="bs-Latn-BA"/>
        </w:rPr>
      </w:pPr>
      <w:r w:rsidRPr="008C2D9D">
        <w:rPr>
          <w:rFonts w:cs="Calibri"/>
          <w:bCs/>
          <w:iCs/>
          <w:sz w:val="22"/>
          <w:szCs w:val="18"/>
          <w:lang w:val="bs-Latn-BA"/>
        </w:rPr>
        <w:t>u stečaju, u postupku u slučaju nesolventnosti ili u postupku likvidacije,</w:t>
      </w:r>
      <w:r w:rsidR="00304C01" w:rsidRPr="008C2D9D">
        <w:rPr>
          <w:rFonts w:cs="Calibri"/>
          <w:bCs/>
          <w:iCs/>
          <w:sz w:val="22"/>
          <w:szCs w:val="18"/>
          <w:lang w:val="bs-Latn-BA"/>
        </w:rPr>
        <w:t xml:space="preserve"> da</w:t>
      </w:r>
      <w:r w:rsidRPr="008C2D9D">
        <w:rPr>
          <w:rFonts w:cs="Calibri"/>
          <w:bCs/>
          <w:iCs/>
          <w:sz w:val="22"/>
          <w:szCs w:val="18"/>
          <w:lang w:val="bs-Latn-BA"/>
        </w:rPr>
        <w:t xml:space="preserve"> njegovom imovinom upravlja stečajni upravitelj ili sud, </w:t>
      </w:r>
      <w:r w:rsidR="00304C01" w:rsidRPr="008C2D9D">
        <w:rPr>
          <w:rFonts w:cs="Calibri"/>
          <w:bCs/>
          <w:iCs/>
          <w:sz w:val="22"/>
          <w:szCs w:val="18"/>
          <w:lang w:val="bs-Latn-BA"/>
        </w:rPr>
        <w:t xml:space="preserve">da je </w:t>
      </w:r>
      <w:r w:rsidRPr="008C2D9D">
        <w:rPr>
          <w:rFonts w:cs="Calibri"/>
          <w:bCs/>
          <w:iCs/>
          <w:sz w:val="22"/>
          <w:szCs w:val="18"/>
          <w:lang w:val="bs-Latn-BA"/>
        </w:rPr>
        <w:t xml:space="preserve">u nagodbi s vjerovnicima, njegove su poslovne aktivnosti suspendirane ili je u bilo kakvoj istovrsnoj situaciji koja proizilazi iz sličnog postupka predviđenog </w:t>
      </w:r>
      <w:r w:rsidR="00304C01" w:rsidRPr="008C2D9D">
        <w:rPr>
          <w:rFonts w:cs="Calibri"/>
          <w:bCs/>
          <w:iCs/>
          <w:sz w:val="22"/>
          <w:szCs w:val="18"/>
          <w:lang w:val="bs-Latn-BA"/>
        </w:rPr>
        <w:t xml:space="preserve">državnim i entitetskim </w:t>
      </w:r>
      <w:r w:rsidRPr="008C2D9D">
        <w:rPr>
          <w:rFonts w:cs="Calibri"/>
          <w:bCs/>
          <w:iCs/>
          <w:sz w:val="22"/>
          <w:szCs w:val="18"/>
          <w:lang w:val="bs-Latn-BA"/>
        </w:rPr>
        <w:t xml:space="preserve">zakonodavstvom ili propisima. </w:t>
      </w:r>
      <w:r w:rsidR="00304C01" w:rsidRPr="008C2D9D">
        <w:rPr>
          <w:rFonts w:cs="Calibri"/>
          <w:bCs/>
          <w:iCs/>
          <w:sz w:val="22"/>
          <w:szCs w:val="18"/>
          <w:lang w:val="bs-Latn-BA"/>
        </w:rPr>
        <w:t>Međutim</w:t>
      </w:r>
      <w:r w:rsidRPr="008C2D9D">
        <w:rPr>
          <w:rFonts w:cs="Calibri"/>
          <w:bCs/>
          <w:iCs/>
          <w:sz w:val="22"/>
          <w:szCs w:val="18"/>
          <w:lang w:val="bs-Latn-BA"/>
        </w:rPr>
        <w:t>, ponuđači u ovim situacijama mogu dostaviti ponude ukoliko imaju naročito pogodne uslove poslovanja od strane do</w:t>
      </w:r>
      <w:r w:rsidR="00304C01" w:rsidRPr="008C2D9D">
        <w:rPr>
          <w:rFonts w:cs="Calibri"/>
          <w:bCs/>
          <w:iCs/>
          <w:sz w:val="22"/>
          <w:szCs w:val="18"/>
          <w:lang w:val="bs-Latn-BA"/>
        </w:rPr>
        <w:t>b</w:t>
      </w:r>
      <w:r w:rsidRPr="008C2D9D">
        <w:rPr>
          <w:rFonts w:cs="Calibri"/>
          <w:bCs/>
          <w:iCs/>
          <w:sz w:val="22"/>
          <w:szCs w:val="18"/>
          <w:lang w:val="bs-Latn-BA"/>
        </w:rPr>
        <w:t>avljača koji je u završnoj fazi likvidacije ili bankrota, kroz dogovor sa vjerovnicima ili sličnu proceduru uređenu dr</w:t>
      </w:r>
      <w:r w:rsidR="00304C01" w:rsidRPr="008C2D9D">
        <w:rPr>
          <w:rFonts w:cs="Calibri"/>
          <w:bCs/>
          <w:iCs/>
          <w:sz w:val="22"/>
          <w:szCs w:val="18"/>
          <w:lang w:val="bs-Latn-BA"/>
        </w:rPr>
        <w:t>ž</w:t>
      </w:r>
      <w:r w:rsidRPr="008C2D9D">
        <w:rPr>
          <w:rFonts w:cs="Calibri"/>
          <w:bCs/>
          <w:iCs/>
          <w:sz w:val="22"/>
          <w:szCs w:val="18"/>
          <w:lang w:val="bs-Latn-BA"/>
        </w:rPr>
        <w:t>avnim zakonom;</w:t>
      </w:r>
    </w:p>
    <w:p w14:paraId="272E0A8A" w14:textId="2838FE42" w:rsidR="00E07E59" w:rsidRPr="008C2D9D" w:rsidRDefault="00E07E59" w:rsidP="00E07E59">
      <w:pPr>
        <w:numPr>
          <w:ilvl w:val="0"/>
          <w:numId w:val="34"/>
        </w:numPr>
        <w:spacing w:line="276" w:lineRule="auto"/>
        <w:jc w:val="both"/>
        <w:rPr>
          <w:rFonts w:cs="Calibri"/>
          <w:bCs/>
          <w:iCs/>
          <w:sz w:val="22"/>
          <w:szCs w:val="18"/>
          <w:lang w:val="bs-Latn-BA"/>
        </w:rPr>
      </w:pPr>
      <w:r w:rsidRPr="008C2D9D">
        <w:rPr>
          <w:rFonts w:cs="Calibri"/>
          <w:bCs/>
          <w:iCs/>
          <w:sz w:val="22"/>
          <w:szCs w:val="18"/>
          <w:lang w:val="bs-Latn-BA"/>
        </w:rPr>
        <w:t>Ponuđač ili predstavnici ponuđača su konačnom presudom ili konačnom upravnom odlukom pre</w:t>
      </w:r>
      <w:r w:rsidR="00EA4DB0" w:rsidRPr="008C2D9D">
        <w:rPr>
          <w:rFonts w:cs="Calibri"/>
          <w:bCs/>
          <w:iCs/>
          <w:sz w:val="22"/>
          <w:szCs w:val="18"/>
          <w:lang w:val="bs-Latn-BA"/>
        </w:rPr>
        <w:t>s</w:t>
      </w:r>
      <w:r w:rsidRPr="008C2D9D">
        <w:rPr>
          <w:rFonts w:cs="Calibri"/>
          <w:bCs/>
          <w:iCs/>
          <w:sz w:val="22"/>
          <w:szCs w:val="18"/>
          <w:lang w:val="bs-Latn-BA"/>
        </w:rPr>
        <w:t>uđeni krivi za tešku povredu dužnosti;</w:t>
      </w:r>
    </w:p>
    <w:p w14:paraId="7BFDD66A" w14:textId="4FBFCC88" w:rsidR="00E07E59" w:rsidRPr="008C2D9D" w:rsidRDefault="00E07E59" w:rsidP="00E07E59">
      <w:pPr>
        <w:numPr>
          <w:ilvl w:val="0"/>
          <w:numId w:val="34"/>
        </w:numPr>
        <w:spacing w:line="276" w:lineRule="auto"/>
        <w:jc w:val="both"/>
        <w:rPr>
          <w:rFonts w:cs="Calibri"/>
          <w:bCs/>
          <w:iCs/>
          <w:sz w:val="22"/>
          <w:szCs w:val="18"/>
          <w:lang w:val="bs-Latn-BA"/>
        </w:rPr>
      </w:pPr>
      <w:r w:rsidRPr="008C2D9D">
        <w:rPr>
          <w:rFonts w:cs="Calibri"/>
          <w:bCs/>
          <w:iCs/>
          <w:sz w:val="22"/>
          <w:szCs w:val="18"/>
          <w:lang w:val="bs-Latn-BA"/>
        </w:rPr>
        <w:t xml:space="preserve">Ponuđač pokazuje nedolično profesionalno ponašanje; dokazano na bilo koji način koji </w:t>
      </w:r>
      <w:r w:rsidR="00EA4DB0" w:rsidRPr="008C2D9D">
        <w:rPr>
          <w:rFonts w:cs="Calibri"/>
          <w:bCs/>
          <w:iCs/>
          <w:sz w:val="22"/>
          <w:szCs w:val="18"/>
          <w:lang w:val="bs-Latn-BA"/>
        </w:rPr>
        <w:t xml:space="preserve">CPCD </w:t>
      </w:r>
      <w:r w:rsidRPr="008C2D9D">
        <w:rPr>
          <w:rFonts w:cs="Calibri"/>
          <w:bCs/>
          <w:iCs/>
          <w:sz w:val="22"/>
          <w:szCs w:val="18"/>
          <w:lang w:val="bs-Latn-BA"/>
        </w:rPr>
        <w:t xml:space="preserve"> može da </w:t>
      </w:r>
      <w:r w:rsidR="00EA4DB0" w:rsidRPr="008C2D9D">
        <w:rPr>
          <w:rFonts w:cs="Calibri"/>
          <w:bCs/>
          <w:iCs/>
          <w:sz w:val="22"/>
          <w:szCs w:val="18"/>
          <w:lang w:val="bs-Latn-BA"/>
        </w:rPr>
        <w:t xml:space="preserve">dokaže; </w:t>
      </w:r>
    </w:p>
    <w:p w14:paraId="54BDDE45" w14:textId="6465CF25" w:rsidR="00E07E59" w:rsidRPr="008C2D9D" w:rsidRDefault="00E07E59" w:rsidP="00E07E59">
      <w:pPr>
        <w:numPr>
          <w:ilvl w:val="0"/>
          <w:numId w:val="34"/>
        </w:numPr>
        <w:spacing w:line="276" w:lineRule="auto"/>
        <w:jc w:val="both"/>
        <w:rPr>
          <w:rFonts w:cs="Calibri"/>
          <w:bCs/>
          <w:iCs/>
          <w:sz w:val="22"/>
          <w:szCs w:val="18"/>
          <w:lang w:val="bs-Latn-BA"/>
        </w:rPr>
      </w:pPr>
      <w:r w:rsidRPr="008C2D9D">
        <w:rPr>
          <w:rFonts w:cs="Calibri"/>
          <w:bCs/>
          <w:iCs/>
          <w:sz w:val="22"/>
          <w:szCs w:val="18"/>
          <w:lang w:val="bs-Latn-BA"/>
        </w:rPr>
        <w:t>Ponuđač krši svoje obaveze u vezi sa plaćanjem poreza ili doprinosa za socijalno osiguranje u skladu sa mjerodavnim pravom u državi iz koje dolazi ili u državi</w:t>
      </w:r>
      <w:r w:rsidR="00EA4DB0" w:rsidRPr="008C2D9D">
        <w:rPr>
          <w:rFonts w:cs="Calibri"/>
          <w:bCs/>
          <w:iCs/>
          <w:sz w:val="22"/>
          <w:szCs w:val="18"/>
          <w:lang w:val="bs-Latn-BA"/>
        </w:rPr>
        <w:t xml:space="preserve"> u kojoj posluje; </w:t>
      </w:r>
    </w:p>
    <w:p w14:paraId="1C5354E4" w14:textId="67A0D71B" w:rsidR="00E07E59" w:rsidRPr="008C2D9D" w:rsidRDefault="00E07E59" w:rsidP="00E07E59">
      <w:pPr>
        <w:numPr>
          <w:ilvl w:val="0"/>
          <w:numId w:val="34"/>
        </w:numPr>
        <w:spacing w:line="276" w:lineRule="auto"/>
        <w:jc w:val="both"/>
        <w:rPr>
          <w:rFonts w:cs="Calibri"/>
          <w:bCs/>
          <w:iCs/>
          <w:sz w:val="22"/>
          <w:szCs w:val="18"/>
          <w:lang w:val="bs-Latn-BA"/>
        </w:rPr>
      </w:pPr>
      <w:r w:rsidRPr="008C2D9D">
        <w:rPr>
          <w:rFonts w:cs="Calibri"/>
          <w:bCs/>
          <w:iCs/>
          <w:sz w:val="22"/>
          <w:szCs w:val="18"/>
          <w:lang w:val="bs-Latn-BA"/>
        </w:rPr>
        <w:t xml:space="preserve">Ponuđač ili predstavnici ponuđača su </w:t>
      </w:r>
      <w:r w:rsidR="00EA4DB0" w:rsidRPr="008C2D9D">
        <w:rPr>
          <w:rFonts w:cs="Calibri"/>
          <w:bCs/>
          <w:iCs/>
          <w:sz w:val="22"/>
          <w:szCs w:val="18"/>
          <w:lang w:val="bs-Latn-BA"/>
        </w:rPr>
        <w:t>pravosnažnom</w:t>
      </w:r>
      <w:r w:rsidRPr="008C2D9D">
        <w:rPr>
          <w:rFonts w:cs="Calibri"/>
          <w:bCs/>
          <w:iCs/>
          <w:sz w:val="22"/>
          <w:szCs w:val="18"/>
          <w:lang w:val="bs-Latn-BA"/>
        </w:rPr>
        <w:t xml:space="preserve"> presudom osuđeni za prevaru, korupciju, učešće u kriminalnoj organizaciji ili pranj</w:t>
      </w:r>
      <w:r w:rsidR="00EA4DB0" w:rsidRPr="008C2D9D">
        <w:rPr>
          <w:rFonts w:cs="Calibri"/>
          <w:bCs/>
          <w:iCs/>
          <w:sz w:val="22"/>
          <w:szCs w:val="18"/>
          <w:lang w:val="bs-Latn-BA"/>
        </w:rPr>
        <w:t>u</w:t>
      </w:r>
      <w:r w:rsidRPr="008C2D9D">
        <w:rPr>
          <w:rFonts w:cs="Calibri"/>
          <w:bCs/>
          <w:iCs/>
          <w:sz w:val="22"/>
          <w:szCs w:val="18"/>
          <w:lang w:val="bs-Latn-BA"/>
        </w:rPr>
        <w:t xml:space="preserve"> novca;</w:t>
      </w:r>
    </w:p>
    <w:p w14:paraId="328EE0E3" w14:textId="77777777" w:rsidR="00E07E59" w:rsidRPr="008C2D9D" w:rsidRDefault="00E07E59" w:rsidP="00E07E59">
      <w:pPr>
        <w:numPr>
          <w:ilvl w:val="0"/>
          <w:numId w:val="34"/>
        </w:numPr>
        <w:spacing w:line="276" w:lineRule="auto"/>
        <w:jc w:val="both"/>
        <w:rPr>
          <w:rFonts w:cs="Calibri"/>
          <w:bCs/>
          <w:iCs/>
          <w:sz w:val="22"/>
          <w:szCs w:val="18"/>
          <w:lang w:val="bs-Latn-BA"/>
        </w:rPr>
      </w:pPr>
      <w:r w:rsidRPr="008C2D9D">
        <w:rPr>
          <w:rFonts w:cs="Calibri"/>
          <w:bCs/>
          <w:iCs/>
          <w:sz w:val="22"/>
          <w:szCs w:val="18"/>
          <w:lang w:val="bs-Latn-BA"/>
        </w:rPr>
        <w:t>Ponuđač koristi dječiji rad ili prisilni rad ili/i diskriminaciju, ili/i ne poštuje pravo na udruživanje i pravo na stupanje u kolektivne pregovore u skladu sa konvencijama Međunarodne organizacije rada (ILO).</w:t>
      </w:r>
    </w:p>
    <w:p w14:paraId="60061E4C" w14:textId="77777777" w:rsidR="00BC4779" w:rsidRPr="008C2D9D" w:rsidRDefault="00BC4779" w:rsidP="00E07E59">
      <w:pPr>
        <w:spacing w:line="276" w:lineRule="auto"/>
        <w:jc w:val="both"/>
        <w:rPr>
          <w:sz w:val="18"/>
          <w:szCs w:val="18"/>
        </w:rPr>
      </w:pPr>
    </w:p>
    <w:p w14:paraId="44EAFD9C" w14:textId="77777777" w:rsidR="00BC4779" w:rsidRPr="008C2D9D" w:rsidRDefault="00BC4779" w:rsidP="00E07E59">
      <w:pPr>
        <w:spacing w:line="276" w:lineRule="auto"/>
        <w:jc w:val="both"/>
        <w:rPr>
          <w:rFonts w:cs="Calibri"/>
          <w:bCs/>
          <w:iCs/>
          <w:sz w:val="22"/>
          <w:szCs w:val="18"/>
          <w:lang w:val="bs-Latn-BA"/>
        </w:rPr>
      </w:pPr>
    </w:p>
    <w:p w14:paraId="4B94D5A5" w14:textId="0A945BE7" w:rsidR="00872BC2" w:rsidRDefault="00872BC2" w:rsidP="00E07E59">
      <w:pPr>
        <w:spacing w:line="276" w:lineRule="auto"/>
        <w:jc w:val="both"/>
        <w:rPr>
          <w:rFonts w:cs="Calibri"/>
          <w:bCs/>
          <w:iCs/>
          <w:sz w:val="22"/>
          <w:szCs w:val="18"/>
          <w:lang w:val="bs-Latn-BA"/>
        </w:rPr>
      </w:pPr>
      <w:r w:rsidRPr="008C2D9D">
        <w:rPr>
          <w:rFonts w:cs="Calibri"/>
          <w:bCs/>
          <w:iCs/>
          <w:sz w:val="22"/>
          <w:szCs w:val="18"/>
          <w:lang w:val="bs-Latn-BA"/>
        </w:rPr>
        <w:t xml:space="preserve">Prethodno navedenom ponuđaču može se odbiti sudjelovanje u ovom postupku i može se izreći administrativna kazna (isključenje ili financijska sankcija) ako se bilo koja dostavljena izjava ili informacija, koje su bile uvjet za sudjelovanje u postupku, pokažu neistinitima. </w:t>
      </w:r>
    </w:p>
    <w:p w14:paraId="78967525" w14:textId="1B266977" w:rsidR="008C2D9D" w:rsidRPr="008C2D9D" w:rsidRDefault="008C2D9D" w:rsidP="008C2D9D">
      <w:pPr>
        <w:tabs>
          <w:tab w:val="left" w:pos="7896"/>
        </w:tabs>
        <w:spacing w:line="276" w:lineRule="auto"/>
        <w:jc w:val="both"/>
        <w:rPr>
          <w:rFonts w:cs="Calibri"/>
          <w:bCs/>
          <w:iCs/>
          <w:sz w:val="22"/>
          <w:szCs w:val="18"/>
          <w:lang w:val="bs-Latn-BA"/>
        </w:rPr>
      </w:pPr>
      <w:r>
        <w:rPr>
          <w:rFonts w:cs="Calibri"/>
          <w:bCs/>
          <w:iCs/>
          <w:sz w:val="22"/>
          <w:szCs w:val="18"/>
          <w:lang w:val="bs-Latn-BA"/>
        </w:rPr>
        <w:tab/>
      </w:r>
    </w:p>
    <w:p w14:paraId="3DEEC669" w14:textId="77777777" w:rsidR="00872BC2" w:rsidRPr="00872BC2" w:rsidRDefault="00872BC2" w:rsidP="00E07E59">
      <w:pPr>
        <w:spacing w:line="276" w:lineRule="auto"/>
        <w:jc w:val="both"/>
        <w:rPr>
          <w:rFonts w:cs="Calibri"/>
          <w:bCs/>
          <w:iCs/>
          <w:sz w:val="24"/>
          <w:lang w:val="bs-Latn-BA"/>
        </w:rPr>
      </w:pPr>
    </w:p>
    <w:p w14:paraId="49CF1F0E" w14:textId="77777777" w:rsidR="00E339ED" w:rsidRPr="00872BC2" w:rsidRDefault="00872BC2" w:rsidP="00E07E59">
      <w:pPr>
        <w:spacing w:line="276" w:lineRule="auto"/>
        <w:jc w:val="both"/>
        <w:rPr>
          <w:rFonts w:cs="Calibri"/>
          <w:bCs/>
          <w:iCs/>
          <w:sz w:val="36"/>
          <w:szCs w:val="28"/>
          <w:lang w:val="bs-Latn-BA"/>
        </w:rPr>
      </w:pPr>
      <w:r w:rsidRPr="00872BC2">
        <w:rPr>
          <w:lang w:val="bs-Latn-BA"/>
        </w:rPr>
        <w:t>Prezime i ime</w:t>
      </w:r>
      <w:r w:rsidRPr="00872BC2">
        <w:rPr>
          <w:lang w:val="bs-Latn-BA"/>
        </w:rPr>
        <w:tab/>
      </w:r>
      <w:r w:rsidRPr="00872BC2">
        <w:rPr>
          <w:lang w:val="bs-Latn-BA"/>
        </w:rPr>
        <w:tab/>
      </w:r>
      <w:r w:rsidRPr="00872BC2">
        <w:rPr>
          <w:lang w:val="bs-Latn-BA"/>
        </w:rPr>
        <w:tab/>
      </w:r>
      <w:r w:rsidRPr="00872BC2">
        <w:rPr>
          <w:lang w:val="bs-Latn-BA"/>
        </w:rPr>
        <w:tab/>
        <w:t xml:space="preserve"> </w:t>
      </w:r>
      <w:r w:rsidRPr="00872BC2">
        <w:rPr>
          <w:lang w:val="bs-Latn-BA"/>
        </w:rPr>
        <w:tab/>
        <w:t xml:space="preserve">Datum </w:t>
      </w:r>
      <w:r w:rsidRPr="00872BC2">
        <w:rPr>
          <w:lang w:val="bs-Latn-BA"/>
        </w:rPr>
        <w:tab/>
      </w:r>
      <w:r w:rsidRPr="00872BC2">
        <w:rPr>
          <w:lang w:val="bs-Latn-BA"/>
        </w:rPr>
        <w:tab/>
      </w:r>
      <w:r w:rsidRPr="00872BC2">
        <w:rPr>
          <w:lang w:val="bs-Latn-BA"/>
        </w:rPr>
        <w:tab/>
      </w:r>
      <w:r w:rsidRPr="00872BC2">
        <w:rPr>
          <w:lang w:val="bs-Latn-BA"/>
        </w:rPr>
        <w:tab/>
      </w:r>
      <w:r w:rsidRPr="00872BC2">
        <w:rPr>
          <w:lang w:val="bs-Latn-BA"/>
        </w:rPr>
        <w:tab/>
      </w:r>
      <w:r w:rsidRPr="00872BC2">
        <w:rPr>
          <w:lang w:val="bs-Latn-BA"/>
        </w:rPr>
        <w:tab/>
        <w:t>Potpis</w:t>
      </w:r>
    </w:p>
    <w:sectPr w:rsidR="00E339ED" w:rsidRPr="00872BC2" w:rsidSect="00261683">
      <w:pgSz w:w="12240" w:h="15840"/>
      <w:pgMar w:top="1191" w:right="1304" w:bottom="1191" w:left="108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668BD" w14:textId="77777777" w:rsidR="00957D2C" w:rsidRDefault="00957D2C">
      <w:r>
        <w:separator/>
      </w:r>
    </w:p>
  </w:endnote>
  <w:endnote w:type="continuationSeparator" w:id="0">
    <w:p w14:paraId="0998131B" w14:textId="77777777" w:rsidR="00957D2C" w:rsidRDefault="0095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2B3AE" w14:textId="77777777" w:rsidR="00957D2C" w:rsidRDefault="00957D2C">
      <w:r>
        <w:separator/>
      </w:r>
    </w:p>
  </w:footnote>
  <w:footnote w:type="continuationSeparator" w:id="0">
    <w:p w14:paraId="2AFE3F03" w14:textId="77777777" w:rsidR="00957D2C" w:rsidRDefault="00957D2C">
      <w:r>
        <w:continuationSeparator/>
      </w:r>
    </w:p>
  </w:footnote>
  <w:footnote w:id="1">
    <w:p w14:paraId="7A888CF4" w14:textId="2BD86936" w:rsidR="001246D7" w:rsidRPr="008C2D9D" w:rsidRDefault="001246D7">
      <w:pPr>
        <w:pStyle w:val="FootnoteText"/>
        <w:rPr>
          <w:sz w:val="18"/>
          <w:szCs w:val="18"/>
          <w:lang w:val="bs-Latn-BA"/>
        </w:rPr>
      </w:pPr>
      <w:r w:rsidRPr="008C2D9D">
        <w:rPr>
          <w:rStyle w:val="FootnoteReference"/>
          <w:sz w:val="18"/>
          <w:szCs w:val="18"/>
          <w:lang w:val="bs-Latn-BA"/>
        </w:rPr>
        <w:footnoteRef/>
      </w:r>
      <w:r w:rsidRPr="008C2D9D">
        <w:rPr>
          <w:sz w:val="18"/>
          <w:szCs w:val="18"/>
          <w:lang w:val="bs-Latn-BA"/>
        </w:rPr>
        <w:t xml:space="preserve"> Ako pravni subjekat nije u sistemu PDVa naglasiti pod ovom stavkom.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97ECD"/>
    <w:multiLevelType w:val="multilevel"/>
    <w:tmpl w:val="272E9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BD0969"/>
    <w:multiLevelType w:val="hybridMultilevel"/>
    <w:tmpl w:val="4866D820"/>
    <w:lvl w:ilvl="0" w:tplc="041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41436D"/>
    <w:multiLevelType w:val="hybridMultilevel"/>
    <w:tmpl w:val="BA2A5FAC"/>
    <w:lvl w:ilvl="0" w:tplc="1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121A5"/>
    <w:multiLevelType w:val="hybridMultilevel"/>
    <w:tmpl w:val="4A24C6AC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C253A"/>
    <w:multiLevelType w:val="hybridMultilevel"/>
    <w:tmpl w:val="D494BC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84B84"/>
    <w:multiLevelType w:val="hybridMultilevel"/>
    <w:tmpl w:val="9C107808"/>
    <w:lvl w:ilvl="0" w:tplc="D07466FC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7027F"/>
    <w:multiLevelType w:val="hybridMultilevel"/>
    <w:tmpl w:val="BC66158E"/>
    <w:lvl w:ilvl="0" w:tplc="1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06B56"/>
    <w:multiLevelType w:val="hybridMultilevel"/>
    <w:tmpl w:val="10420FF2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283C78"/>
    <w:multiLevelType w:val="hybridMultilevel"/>
    <w:tmpl w:val="1A6E6718"/>
    <w:lvl w:ilvl="0" w:tplc="041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3AA6964"/>
    <w:multiLevelType w:val="hybridMultilevel"/>
    <w:tmpl w:val="DB62E286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254048C0"/>
    <w:multiLevelType w:val="hybridMultilevel"/>
    <w:tmpl w:val="272E9804"/>
    <w:lvl w:ilvl="0" w:tplc="1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6E178E"/>
    <w:multiLevelType w:val="hybridMultilevel"/>
    <w:tmpl w:val="8B9699E0"/>
    <w:lvl w:ilvl="0" w:tplc="D07466FC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A8294D"/>
    <w:multiLevelType w:val="hybridMultilevel"/>
    <w:tmpl w:val="441E85EA"/>
    <w:lvl w:ilvl="0" w:tplc="D07466FC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C77F17"/>
    <w:multiLevelType w:val="hybridMultilevel"/>
    <w:tmpl w:val="DCDCA8F0"/>
    <w:lvl w:ilvl="0" w:tplc="4DDEC3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570513"/>
    <w:multiLevelType w:val="hybridMultilevel"/>
    <w:tmpl w:val="9A86B2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1E52C1"/>
    <w:multiLevelType w:val="hybridMultilevel"/>
    <w:tmpl w:val="16A88B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53581A"/>
    <w:multiLevelType w:val="hybridMultilevel"/>
    <w:tmpl w:val="ADE0DBBE"/>
    <w:lvl w:ilvl="0" w:tplc="EEB40B6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6006CF"/>
    <w:multiLevelType w:val="hybridMultilevel"/>
    <w:tmpl w:val="74428142"/>
    <w:lvl w:ilvl="0" w:tplc="54D855F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38B233CA"/>
    <w:multiLevelType w:val="hybridMultilevel"/>
    <w:tmpl w:val="8C4223F0"/>
    <w:lvl w:ilvl="0" w:tplc="1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5F07FF"/>
    <w:multiLevelType w:val="hybridMultilevel"/>
    <w:tmpl w:val="160E9D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2E70CD"/>
    <w:multiLevelType w:val="hybridMultilevel"/>
    <w:tmpl w:val="7E1467EA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1" w15:restartNumberingAfterBreak="0">
    <w:nsid w:val="434F02DC"/>
    <w:multiLevelType w:val="hybridMultilevel"/>
    <w:tmpl w:val="C74895F8"/>
    <w:lvl w:ilvl="0" w:tplc="04240009">
      <w:start w:val="1"/>
      <w:numFmt w:val="bullet"/>
      <w:lvlText w:val="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2" w15:restartNumberingAfterBreak="0">
    <w:nsid w:val="46932FCC"/>
    <w:multiLevelType w:val="hybridMultilevel"/>
    <w:tmpl w:val="3E0EF1EC"/>
    <w:lvl w:ilvl="0" w:tplc="DBDE68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F26599"/>
    <w:multiLevelType w:val="hybridMultilevel"/>
    <w:tmpl w:val="7E5E8330"/>
    <w:lvl w:ilvl="0" w:tplc="89C6E8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98236C"/>
    <w:multiLevelType w:val="hybridMultilevel"/>
    <w:tmpl w:val="1B32D644"/>
    <w:lvl w:ilvl="0" w:tplc="041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1C77804"/>
    <w:multiLevelType w:val="hybridMultilevel"/>
    <w:tmpl w:val="FF027EA6"/>
    <w:lvl w:ilvl="0" w:tplc="89C6E8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3D43183"/>
    <w:multiLevelType w:val="hybridMultilevel"/>
    <w:tmpl w:val="6212D63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5C7029F"/>
    <w:multiLevelType w:val="hybridMultilevel"/>
    <w:tmpl w:val="933272E8"/>
    <w:lvl w:ilvl="0" w:tplc="0D4A55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111262"/>
    <w:multiLevelType w:val="hybridMultilevel"/>
    <w:tmpl w:val="244E0D58"/>
    <w:lvl w:ilvl="0" w:tplc="040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29" w15:restartNumberingAfterBreak="0">
    <w:nsid w:val="57E53604"/>
    <w:multiLevelType w:val="hybridMultilevel"/>
    <w:tmpl w:val="5D668A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80584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610007D0"/>
    <w:multiLevelType w:val="hybridMultilevel"/>
    <w:tmpl w:val="AD08AD66"/>
    <w:lvl w:ilvl="0" w:tplc="0D4A55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144447"/>
    <w:multiLevelType w:val="hybridMultilevel"/>
    <w:tmpl w:val="5AE0B548"/>
    <w:lvl w:ilvl="0" w:tplc="51BCF2BE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AA14283"/>
    <w:multiLevelType w:val="hybridMultilevel"/>
    <w:tmpl w:val="F6440EE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0"/>
  </w:num>
  <w:num w:numId="3">
    <w:abstractNumId w:val="14"/>
  </w:num>
  <w:num w:numId="4">
    <w:abstractNumId w:val="19"/>
  </w:num>
  <w:num w:numId="5">
    <w:abstractNumId w:val="29"/>
  </w:num>
  <w:num w:numId="6">
    <w:abstractNumId w:val="17"/>
  </w:num>
  <w:num w:numId="7">
    <w:abstractNumId w:val="21"/>
  </w:num>
  <w:num w:numId="8">
    <w:abstractNumId w:val="12"/>
  </w:num>
  <w:num w:numId="9">
    <w:abstractNumId w:val="5"/>
  </w:num>
  <w:num w:numId="10">
    <w:abstractNumId w:val="4"/>
  </w:num>
  <w:num w:numId="11">
    <w:abstractNumId w:val="9"/>
  </w:num>
  <w:num w:numId="12">
    <w:abstractNumId w:val="20"/>
  </w:num>
  <w:num w:numId="13">
    <w:abstractNumId w:val="28"/>
  </w:num>
  <w:num w:numId="14">
    <w:abstractNumId w:val="11"/>
  </w:num>
  <w:num w:numId="15">
    <w:abstractNumId w:val="33"/>
  </w:num>
  <w:num w:numId="16">
    <w:abstractNumId w:val="15"/>
  </w:num>
  <w:num w:numId="17">
    <w:abstractNumId w:val="23"/>
  </w:num>
  <w:num w:numId="18">
    <w:abstractNumId w:val="13"/>
  </w:num>
  <w:num w:numId="19">
    <w:abstractNumId w:val="25"/>
  </w:num>
  <w:num w:numId="20">
    <w:abstractNumId w:val="24"/>
  </w:num>
  <w:num w:numId="21">
    <w:abstractNumId w:val="8"/>
  </w:num>
  <w:num w:numId="22">
    <w:abstractNumId w:val="1"/>
  </w:num>
  <w:num w:numId="23">
    <w:abstractNumId w:val="32"/>
  </w:num>
  <w:num w:numId="24">
    <w:abstractNumId w:val="26"/>
  </w:num>
  <w:num w:numId="25">
    <w:abstractNumId w:val="7"/>
  </w:num>
  <w:num w:numId="26">
    <w:abstractNumId w:val="18"/>
  </w:num>
  <w:num w:numId="27">
    <w:abstractNumId w:val="2"/>
  </w:num>
  <w:num w:numId="28">
    <w:abstractNumId w:val="6"/>
  </w:num>
  <w:num w:numId="29">
    <w:abstractNumId w:val="10"/>
  </w:num>
  <w:num w:numId="30">
    <w:abstractNumId w:val="0"/>
  </w:num>
  <w:num w:numId="31">
    <w:abstractNumId w:val="16"/>
  </w:num>
  <w:num w:numId="32">
    <w:abstractNumId w:val="22"/>
  </w:num>
  <w:num w:numId="33">
    <w:abstractNumId w:val="31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62D"/>
    <w:rsid w:val="000154C1"/>
    <w:rsid w:val="000535B6"/>
    <w:rsid w:val="000949FE"/>
    <w:rsid w:val="000D2C16"/>
    <w:rsid w:val="000E7C8E"/>
    <w:rsid w:val="000F16C2"/>
    <w:rsid w:val="000F4E17"/>
    <w:rsid w:val="001246D7"/>
    <w:rsid w:val="001F13F5"/>
    <w:rsid w:val="00207667"/>
    <w:rsid w:val="00246A93"/>
    <w:rsid w:val="00261683"/>
    <w:rsid w:val="00265379"/>
    <w:rsid w:val="00276B6D"/>
    <w:rsid w:val="00284CBC"/>
    <w:rsid w:val="0028686E"/>
    <w:rsid w:val="0029176B"/>
    <w:rsid w:val="002A6AA4"/>
    <w:rsid w:val="00304C01"/>
    <w:rsid w:val="00313083"/>
    <w:rsid w:val="0038163C"/>
    <w:rsid w:val="00381944"/>
    <w:rsid w:val="00382267"/>
    <w:rsid w:val="00394051"/>
    <w:rsid w:val="003E0C4C"/>
    <w:rsid w:val="003E6CE8"/>
    <w:rsid w:val="003F2EAA"/>
    <w:rsid w:val="00415215"/>
    <w:rsid w:val="00484F1B"/>
    <w:rsid w:val="0048662D"/>
    <w:rsid w:val="00497479"/>
    <w:rsid w:val="004A4808"/>
    <w:rsid w:val="004A4C3E"/>
    <w:rsid w:val="004B563C"/>
    <w:rsid w:val="004E0ECB"/>
    <w:rsid w:val="004E4905"/>
    <w:rsid w:val="004F5CC7"/>
    <w:rsid w:val="00524788"/>
    <w:rsid w:val="00553F94"/>
    <w:rsid w:val="00585F01"/>
    <w:rsid w:val="005C3CC2"/>
    <w:rsid w:val="005D1D66"/>
    <w:rsid w:val="005D450F"/>
    <w:rsid w:val="005D7FE5"/>
    <w:rsid w:val="005F0E6F"/>
    <w:rsid w:val="005F4CA5"/>
    <w:rsid w:val="006077F6"/>
    <w:rsid w:val="006239E9"/>
    <w:rsid w:val="006348CB"/>
    <w:rsid w:val="00675EF8"/>
    <w:rsid w:val="007033DD"/>
    <w:rsid w:val="00755326"/>
    <w:rsid w:val="00761998"/>
    <w:rsid w:val="007F6FAC"/>
    <w:rsid w:val="00807D19"/>
    <w:rsid w:val="00833E19"/>
    <w:rsid w:val="008631AD"/>
    <w:rsid w:val="00872BC2"/>
    <w:rsid w:val="00877AB1"/>
    <w:rsid w:val="008A0CE3"/>
    <w:rsid w:val="008C2D9D"/>
    <w:rsid w:val="008E3D8D"/>
    <w:rsid w:val="008E5BFA"/>
    <w:rsid w:val="00902D47"/>
    <w:rsid w:val="00913BBF"/>
    <w:rsid w:val="00913C06"/>
    <w:rsid w:val="00936D2F"/>
    <w:rsid w:val="0094018F"/>
    <w:rsid w:val="009510F4"/>
    <w:rsid w:val="00952FF2"/>
    <w:rsid w:val="00957D2C"/>
    <w:rsid w:val="00992882"/>
    <w:rsid w:val="009942F0"/>
    <w:rsid w:val="009B07B4"/>
    <w:rsid w:val="009B28D0"/>
    <w:rsid w:val="009D0711"/>
    <w:rsid w:val="00A014B0"/>
    <w:rsid w:val="00A17DD1"/>
    <w:rsid w:val="00A34814"/>
    <w:rsid w:val="00A44F5D"/>
    <w:rsid w:val="00A51A2B"/>
    <w:rsid w:val="00A77F80"/>
    <w:rsid w:val="00A96214"/>
    <w:rsid w:val="00B0407A"/>
    <w:rsid w:val="00B1104A"/>
    <w:rsid w:val="00B21F3D"/>
    <w:rsid w:val="00B6672A"/>
    <w:rsid w:val="00B917C5"/>
    <w:rsid w:val="00BA7401"/>
    <w:rsid w:val="00BC4779"/>
    <w:rsid w:val="00BF2F51"/>
    <w:rsid w:val="00C156DA"/>
    <w:rsid w:val="00C71841"/>
    <w:rsid w:val="00CB4921"/>
    <w:rsid w:val="00CD55CD"/>
    <w:rsid w:val="00CE275C"/>
    <w:rsid w:val="00CE307E"/>
    <w:rsid w:val="00D03CAA"/>
    <w:rsid w:val="00D068AE"/>
    <w:rsid w:val="00D323AA"/>
    <w:rsid w:val="00D604AB"/>
    <w:rsid w:val="00DB7BFB"/>
    <w:rsid w:val="00DC59F0"/>
    <w:rsid w:val="00E07E59"/>
    <w:rsid w:val="00E339ED"/>
    <w:rsid w:val="00E439AF"/>
    <w:rsid w:val="00E71842"/>
    <w:rsid w:val="00E729A1"/>
    <w:rsid w:val="00E87CD3"/>
    <w:rsid w:val="00EA4DB0"/>
    <w:rsid w:val="00EE0B49"/>
    <w:rsid w:val="00EF0445"/>
    <w:rsid w:val="00F07254"/>
    <w:rsid w:val="00F1407E"/>
    <w:rsid w:val="00F353F5"/>
    <w:rsid w:val="00F51A10"/>
    <w:rsid w:val="00F633FA"/>
    <w:rsid w:val="00F65506"/>
    <w:rsid w:val="00F65793"/>
    <w:rsid w:val="00F84779"/>
    <w:rsid w:val="00F972A2"/>
    <w:rsid w:val="00FD0490"/>
    <w:rsid w:val="00FE17F9"/>
    <w:rsid w:val="00FE2A4D"/>
    <w:rsid w:val="00FE7BDA"/>
    <w:rsid w:val="00FF34CA"/>
    <w:rsid w:val="00FF3CF5"/>
    <w:rsid w:val="687CB7BB"/>
    <w:rsid w:val="6F3DC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silver">
      <v:fill color="silver" on="f"/>
    </o:shapedefaults>
    <o:shapelayout v:ext="edit">
      <o:idmap v:ext="edit" data="1"/>
    </o:shapelayout>
  </w:shapeDefaults>
  <w:decimalSymbol w:val="."/>
  <w:listSeparator w:val=","/>
  <w14:docId w14:val="3AF1394B"/>
  <w15:chartTrackingRefBased/>
  <w15:docId w15:val="{C680C576-611A-488C-B5CB-B711FA9A7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hr-HR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8"/>
      <w:lang w:val="hr-HR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  <w:lang w:val="hr-HR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sz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lang w:val="hr-HR"/>
    </w:rPr>
  </w:style>
  <w:style w:type="paragraph" w:styleId="BodyText3">
    <w:name w:val="Body Text 3"/>
    <w:basedOn w:val="Normal"/>
    <w:pPr>
      <w:jc w:val="both"/>
    </w:pPr>
  </w:style>
  <w:style w:type="paragraph" w:styleId="BodyText2">
    <w:name w:val="Body Text 2"/>
    <w:basedOn w:val="Normal"/>
    <w:rPr>
      <w:i/>
      <w:lang w:val="hr-HR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46A93"/>
    <w:rPr>
      <w:i/>
      <w:iCs/>
    </w:rPr>
  </w:style>
  <w:style w:type="paragraph" w:customStyle="1" w:styleId="Normal1">
    <w:name w:val="Normal1"/>
    <w:basedOn w:val="Normal"/>
    <w:rsid w:val="00F353F5"/>
    <w:pPr>
      <w:spacing w:line="280" w:lineRule="atLeast"/>
      <w:jc w:val="both"/>
    </w:pPr>
    <w:rPr>
      <w:sz w:val="22"/>
      <w:szCs w:val="22"/>
      <w:lang w:val="hr-HR"/>
    </w:rPr>
  </w:style>
  <w:style w:type="paragraph" w:styleId="Title">
    <w:name w:val="Title"/>
    <w:basedOn w:val="Normal"/>
    <w:next w:val="Subtitle"/>
    <w:qFormat/>
    <w:rsid w:val="00CD55CD"/>
    <w:pPr>
      <w:suppressAutoHyphens/>
      <w:jc w:val="center"/>
    </w:pPr>
    <w:rPr>
      <w:b/>
      <w:sz w:val="24"/>
      <w:lang w:val="hr-HR" w:eastAsia="ar-SA"/>
    </w:rPr>
  </w:style>
  <w:style w:type="paragraph" w:styleId="Subtitle">
    <w:name w:val="Subtitle"/>
    <w:basedOn w:val="Normal"/>
    <w:qFormat/>
    <w:rsid w:val="00CD55CD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BodyTextIndent">
    <w:name w:val="Body Text Indent"/>
    <w:basedOn w:val="Normal"/>
    <w:rsid w:val="009942F0"/>
    <w:pPr>
      <w:spacing w:after="120"/>
      <w:ind w:left="283"/>
    </w:pPr>
  </w:style>
  <w:style w:type="paragraph" w:styleId="BodyTextIndent2">
    <w:name w:val="Body Text Indent 2"/>
    <w:basedOn w:val="Normal"/>
    <w:rsid w:val="00913C06"/>
    <w:pPr>
      <w:spacing w:after="120" w:line="480" w:lineRule="auto"/>
      <w:ind w:left="283"/>
    </w:pPr>
  </w:style>
  <w:style w:type="paragraph" w:customStyle="1" w:styleId="WW-Tijeloteksta2">
    <w:name w:val="WW-Tijelo teksta 2"/>
    <w:basedOn w:val="Normal"/>
    <w:rsid w:val="00913C06"/>
    <w:pPr>
      <w:suppressAutoHyphens/>
      <w:jc w:val="both"/>
    </w:pPr>
    <w:rPr>
      <w:b/>
      <w:sz w:val="22"/>
      <w:szCs w:val="22"/>
      <w:lang w:val="hr-HR" w:eastAsia="ar-SA"/>
    </w:rPr>
  </w:style>
  <w:style w:type="paragraph" w:styleId="BlockText">
    <w:name w:val="Block Text"/>
    <w:basedOn w:val="Normal"/>
    <w:rsid w:val="00913C06"/>
    <w:pPr>
      <w:tabs>
        <w:tab w:val="left" w:pos="2520"/>
      </w:tabs>
      <w:ind w:left="181" w:right="75"/>
      <w:jc w:val="both"/>
    </w:pPr>
    <w:rPr>
      <w:rFonts w:ascii="Arial" w:hAnsi="Arial"/>
      <w:szCs w:val="24"/>
      <w:lang w:val="hr-HR"/>
    </w:rPr>
  </w:style>
  <w:style w:type="paragraph" w:styleId="HTMLPreformatted">
    <w:name w:val="HTML Preformatted"/>
    <w:basedOn w:val="Normal"/>
    <w:rsid w:val="002A6A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lang w:val="sl-SI" w:eastAsia="sl-SI"/>
    </w:rPr>
  </w:style>
  <w:style w:type="paragraph" w:styleId="BalloonText">
    <w:name w:val="Balloon Text"/>
    <w:basedOn w:val="Normal"/>
    <w:semiHidden/>
    <w:rsid w:val="00833E1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locked/>
    <w:rsid w:val="0028686E"/>
    <w:rPr>
      <w:lang w:val="en-US" w:eastAsia="hr-HR"/>
    </w:rPr>
  </w:style>
  <w:style w:type="paragraph" w:customStyle="1" w:styleId="Bezproreda1">
    <w:name w:val="Bez proreda1"/>
    <w:uiPriority w:val="1"/>
    <w:qFormat/>
    <w:rsid w:val="00E71842"/>
    <w:rPr>
      <w:rFonts w:ascii="Calibri" w:eastAsia="Calibri" w:hAnsi="Calibri"/>
      <w:sz w:val="22"/>
      <w:szCs w:val="22"/>
      <w:lang w:val="hr-HR" w:eastAsia="en-US"/>
    </w:rPr>
  </w:style>
  <w:style w:type="paragraph" w:styleId="NormalWeb">
    <w:name w:val="Normal (Web)"/>
    <w:basedOn w:val="Normal"/>
    <w:uiPriority w:val="99"/>
    <w:unhideWhenUsed/>
    <w:rsid w:val="0038163C"/>
    <w:pPr>
      <w:spacing w:before="100" w:beforeAutospacing="1" w:after="100" w:afterAutospacing="1"/>
    </w:pPr>
    <w:rPr>
      <w:sz w:val="24"/>
      <w:szCs w:val="24"/>
      <w:lang w:val="hr-BA" w:eastAsia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5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B31C9DD287254F8EF5A02FB4D2ADCB" ma:contentTypeVersion="11" ma:contentTypeDescription="Create a new document." ma:contentTypeScope="" ma:versionID="e55d3a4c974a0ed36ab52966656a903a">
  <xsd:schema xmlns:xsd="http://www.w3.org/2001/XMLSchema" xmlns:xs="http://www.w3.org/2001/XMLSchema" xmlns:p="http://schemas.microsoft.com/office/2006/metadata/properties" xmlns:ns2="d13de8ba-e2d6-485a-a4ea-0dab7833bb2f" xmlns:ns3="537d7a1e-c3ad-458f-bc68-7e05f4f8ba9f" targetNamespace="http://schemas.microsoft.com/office/2006/metadata/properties" ma:root="true" ma:fieldsID="f332bcae456807628c846676cf7f6da3" ns2:_="" ns3:_="">
    <xsd:import namespace="d13de8ba-e2d6-485a-a4ea-0dab7833bb2f"/>
    <xsd:import namespace="537d7a1e-c3ad-458f-bc68-7e05f4f8ba9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de8ba-e2d6-485a-a4ea-0dab7833bb2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d7a1e-c3ad-458f-bc68-7e05f4f8ba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D7CEF-AE93-49C5-A30E-82AE8062BA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CD064B-38D7-422D-AD79-D2D9238CAE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3de8ba-e2d6-485a-a4ea-0dab7833bb2f"/>
    <ds:schemaRef ds:uri="537d7a1e-c3ad-458f-bc68-7e05f4f8ba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AC4E08-D0F7-4167-8AFF-23AA0F1E3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Rescue Committee</vt:lpstr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Rescue Committee</dc:title>
  <dc:subject/>
  <dc:creator>IRC Sarajevo</dc:creator>
  <cp:keywords/>
  <dc:description/>
  <cp:lastModifiedBy>Dajana Cvjetković</cp:lastModifiedBy>
  <cp:revision>2</cp:revision>
  <cp:lastPrinted>2014-01-29T22:18:00Z</cp:lastPrinted>
  <dcterms:created xsi:type="dcterms:W3CDTF">2022-02-11T12:33:00Z</dcterms:created>
  <dcterms:modified xsi:type="dcterms:W3CDTF">2022-02-11T12:33:00Z</dcterms:modified>
</cp:coreProperties>
</file>